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1" w:rsidRPr="00354087" w:rsidRDefault="00E367E1" w:rsidP="00E367E1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354087">
        <w:rPr>
          <w:rFonts w:ascii="Arial" w:hAnsi="Arial" w:cs="Arial"/>
          <w:b/>
          <w:sz w:val="40"/>
          <w:szCs w:val="40"/>
        </w:rPr>
        <w:t>CRITERIO 40 IMCO</w:t>
      </w:r>
    </w:p>
    <w:p w:rsidR="00E367E1" w:rsidRPr="004520B2" w:rsidRDefault="00E367E1" w:rsidP="00E367E1">
      <w:pPr>
        <w:spacing w:after="0"/>
        <w:jc w:val="both"/>
        <w:rPr>
          <w:rFonts w:ascii="Arial" w:hAnsi="Arial" w:cs="Arial"/>
        </w:rPr>
      </w:pPr>
    </w:p>
    <w:p w:rsidR="00E367E1" w:rsidRPr="004520B2" w:rsidRDefault="00E367E1" w:rsidP="00E367E1">
      <w:pPr>
        <w:spacing w:after="0"/>
        <w:jc w:val="both"/>
        <w:rPr>
          <w:rFonts w:ascii="Arial" w:hAnsi="Arial" w:cs="Arial"/>
        </w:rPr>
      </w:pPr>
      <w:r w:rsidRPr="004520B2">
        <w:rPr>
          <w:rFonts w:ascii="Arial" w:hAnsi="Arial" w:cs="Arial"/>
        </w:rPr>
        <w:t>El monto asignado para pago de pensiones y jubilaciones</w:t>
      </w:r>
      <w:r>
        <w:rPr>
          <w:rFonts w:ascii="Arial" w:hAnsi="Arial" w:cs="Arial"/>
        </w:rPr>
        <w:t xml:space="preserve"> es </w:t>
      </w:r>
      <w:r w:rsidRPr="00681C0F">
        <w:rPr>
          <w:rFonts w:ascii="Arial" w:hAnsi="Arial" w:cs="Arial"/>
        </w:rPr>
        <w:t>por $ 0.00, y se desglosa en las partidas genéricas 451 Pensiones, 452 Jubilaciones y 459</w:t>
      </w:r>
      <w:r w:rsidRPr="004520B2">
        <w:rPr>
          <w:rFonts w:ascii="Arial" w:hAnsi="Arial" w:cs="Arial"/>
        </w:rPr>
        <w:t xml:space="preserve"> Otras Pensiones y Jubilaciones. </w:t>
      </w: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1"/>
    <w:rsid w:val="00455FF4"/>
    <w:rsid w:val="00E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424B-3A1E-4FD5-B7DC-7F622C1A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2015-07-31T20:37:00Z</dcterms:created>
  <dcterms:modified xsi:type="dcterms:W3CDTF">2015-07-31T20:38:00Z</dcterms:modified>
</cp:coreProperties>
</file>